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28.02.2023 року №02-30-VІІІ «Про внесення змін до рішення</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6">
      <w:pPr>
        <w:spacing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Керуючись частиною 5 статі 23 та частиною 7 статі 78 Бюджетного кодексу України, затвердити зміни до бюджетних призначень головних розпорядників, одержувачів коштів бюджету громади:</w:t>
      </w:r>
    </w:p>
    <w:p w:rsidR="00000000" w:rsidDel="00000000" w:rsidP="00000000" w:rsidRDefault="00000000" w:rsidRPr="00000000" w14:paraId="00000008">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 Відповідно до наказу Київської обласної державної адміністрації (Київської ОВА) від 27.01.2023 року №92 «Про внесення змін до обласного бюджету Київської області на 2023 рік» збільшити дохідну частину загального фонду бюджету громади за КБКД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на суму 321 744,00 гривень та відповідно збільшити видаткову частину загального фонду бюджету за КПКВК 0611200 «Надання освіти за рахунок субвенції з державного бюджету місцевим бюджетам на надання державної підтримки з особливими освітніми потребами» КЕКВ 2111 «Заробітна плата» на суму 263 725,00 гривень, КЕКВ 2120 «Нарахування на оплату праці» на суму 58 019,00 гривні.</w:t>
      </w:r>
    </w:p>
    <w:p w:rsidR="00000000" w:rsidDel="00000000" w:rsidP="00000000" w:rsidRDefault="00000000" w:rsidRPr="00000000" w14:paraId="00000009">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41 400 609,91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по головних розпорядниках таким чином: </w:t>
      </w:r>
    </w:p>
    <w:p w:rsidR="00000000" w:rsidDel="00000000" w:rsidP="00000000" w:rsidRDefault="00000000" w:rsidRPr="00000000" w14:paraId="0000000B">
      <w:pPr>
        <w:spacing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C">
      <w:pPr>
        <w:spacing w:line="240" w:lineRule="auto"/>
        <w:ind w:firstLine="708"/>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Сквирська міська рада + 6 553 590,00 гривень</w:t>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2210 «Предмети, матеріали, обладнання та інвентар» на суму 168 000,00 гривень (придбання матеріалів для поточного ремонту, придбання принтерів, камер відеоспостереження).</w:t>
      </w:r>
    </w:p>
    <w:p w:rsidR="00000000" w:rsidDel="00000000" w:rsidP="00000000" w:rsidRDefault="00000000" w:rsidRPr="00000000" w14:paraId="0000000E">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по КПКВК 0117680 «Членські внески до асоціацій органів місцевого самоврядування» КЕКВ 2800 «Інші поточні видатки» на суму 15 590,00 гривень (погашення кредиторської заборгованості, що виникла станом на 01.01.2023 року).</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загального фонду по КПКВК 0112111 «Первинна медична допомога населенню, що надається центрами первинної медичної (медико-санітарної) допомоги КЕКВ 2610 «Субсидії та поточні трансферти підприємствам (установам, організаціям)» на суму 50 000,00 гривень (для поточного ремонту відмостки приміщення Сквирської МА ЗПСМ).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3110 «Придбання обладнання і предметів довгострокового користування» на суму 320 000,00 гривень (придбання комп’ютерної техніки). </w:t>
      </w: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0112010 </w:t>
      </w:r>
      <w:r w:rsidDel="00000000" w:rsidR="00000000" w:rsidRPr="00000000">
        <w:rPr>
          <w:rFonts w:ascii="Times New Roman" w:cs="Times New Roman" w:eastAsia="Times New Roman" w:hAnsi="Times New Roman"/>
          <w:color w:val="000000"/>
          <w:sz w:val="28"/>
          <w:szCs w:val="28"/>
          <w:rtl w:val="0"/>
        </w:rPr>
        <w:t xml:space="preserve">«Багатопрофільна стаціонарна медична допомога населенню» КЕКВ 3210 </w:t>
      </w:r>
      <w:r w:rsidDel="00000000" w:rsidR="00000000" w:rsidRPr="00000000">
        <w:rPr>
          <w:rFonts w:ascii="Times New Roman" w:cs="Times New Roman" w:eastAsia="Times New Roman" w:hAnsi="Times New Roman"/>
          <w:sz w:val="28"/>
          <w:szCs w:val="28"/>
          <w:rtl w:val="0"/>
        </w:rPr>
        <w:t xml:space="preserve">«Капітальні трансферти підприємствам (установам, організаціям)» на суму        1 000 000,00 (придбання стаціонарної рентгенологічної  системи для КНП Сквирська ЦМЛ).</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0117350 «Розроблення схем планування та забудови територій (містобудівної документації)» КЕКВ 2281 «Дослідження і розробки, окремі заходи розвитку по реалізації державних (регіональних) програм» на суму 5 000 000,00 гривень.</w:t>
      </w: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+ 6 421 335,00 гривень</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0611010 «Надання дошкільної освіти» КЕКВ 2240 «Оплата послуг (крім комунальних)» на суму 300 000,00 гривень (для поточного ремонту укриттів в ДНЗ №3, ДНЗ №6).</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2210 «Предмети, матеріали, обладнання та інвентар» на суму 100 000,00 гривень (придбання будівельних матеріалів для ремонту відмостки НВК №4), КЕКВ 2240 «Оплата послуг (крім комунальних)» на суму 16 475,00 гривень (проведення медичних оглядів, погашення кредиторської заборгованості, що виникла станом на 01.01.2023 року).</w:t>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0611142 «Інші програми та заходи у сфері освіти» КЕКВ 2730 «Інші виплати населенню» на суму 1 810,00 гривень (виплата допомоги дитині-сироті Гилюк Тетяні Ігорівні).</w:t>
      </w:r>
    </w:p>
    <w:p w:rsidR="00000000" w:rsidDel="00000000" w:rsidP="00000000" w:rsidRDefault="00000000" w:rsidRPr="00000000" w14:paraId="0000002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0611151 «Забезпечення  діяльності інклюзивно-ресурсних центрів за рахунок коштів місцевого бюджету» КЕКВ 2240 «Оплата послуг (крім комунальних)» на суму  3 050,00 гривень (заправка та відновлення картриджів, погашення кредиторської заборгованості, що виникла станом на 01.01.2023 року).</w:t>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ind w:firstLine="567"/>
        <w:jc w:val="both"/>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0611021 «Надання загальної середньої освіти закладами загальної середньої освіти за рахунок коштів місцевого бюджету» КЕКВ 3110 «Придбання обладнання і предметів довгострокового користування» на суму 6 000 000,00 гривень (для придбання опалювального обладнання в начальні заклади з встановленням його та  монтажними роботами).</w:t>
      </w:r>
      <w:r w:rsidDel="00000000" w:rsidR="00000000" w:rsidRPr="00000000">
        <w:rPr>
          <w:rtl w:val="0"/>
        </w:rPr>
      </w:r>
    </w:p>
    <w:p w:rsidR="00000000" w:rsidDel="00000000" w:rsidP="00000000" w:rsidRDefault="00000000" w:rsidRPr="00000000" w14:paraId="00000024">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 Сквирської міської ради + 80 000,00 гривень</w:t>
      </w:r>
    </w:p>
    <w:p w:rsidR="00000000" w:rsidDel="00000000" w:rsidP="00000000" w:rsidRDefault="00000000" w:rsidRPr="00000000" w14:paraId="00000026">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0813104</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3110 «Придбання обладнання і предметів довгострокового користування» на суму 80 000,00 гривень (придбання комп’ютерної техніки для відділення соціальної роботи).</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9">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  Сквирської міської ради + 513 286,56 гривень</w:t>
      </w:r>
    </w:p>
    <w:p w:rsidR="00000000" w:rsidDel="00000000" w:rsidP="00000000" w:rsidRDefault="00000000" w:rsidRPr="00000000" w14:paraId="0000002A">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1014030 «Забезпечення діяльності бібліотек» КЕКВ 2240 «Оплата послуг (крім комунального)» на суму 200 022,00 гривень (поточний ремонт приміщення бібліотеки за адресою вул. Соборна 38 - 200 000,00 гривень, погашення кредиторської заборгованості з поштових послуг – 22,00 гривень), КЕКВ 2210 «Предмети, матеріали, обладнання та інвентар» на суму 364,56 гривень (підписка преси та поштові послуги, погашення кредиторської заборгованості, що виникла станом на 01.01.2023 року).</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1014060 «Забезпечення діяльності палаців і будинків культури, клубів, центрів дозвілля  та інших клубних закладів» КЕКВ 2240 «Оплата послуг (крім комунальних)» на суму 112 900,00 гривень (монтажні роботи по встановленню інфрачервоних довгохвильових електрообігрівачів – 67 900,00 гривень, обробіток протипожежною фарбою сцени Кривошиїнського Будинку культури – 45 000,00 гривень).</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1014060 «Забезпечення діяльності палаців і будинків культури, клубів, центрів дозвілля  та інших клубних закладів» КЕКВ 3110 «Придбання обладнання і предметів довгострокового користування» на суму 200 000,00 гривень (для придбання з монтажем модульного котла для опалення міського будинку культури). </w:t>
      </w:r>
    </w:p>
    <w:p w:rsidR="00000000" w:rsidDel="00000000" w:rsidP="00000000" w:rsidRDefault="00000000" w:rsidRPr="00000000" w14:paraId="00000030">
      <w:pPr>
        <w:spacing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335.99999999999994"/>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+ 27 642 398,35 гривень</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1216090 «Інша діяльність у сфері житлово-комунального господарства» КЕКВ 2240 «Оплата послуг (крім комунальних)» на суму 134 490,00 гривень (погашення кредиторської заборгованості, що виникла станом на 01.01.2023 року з виготовлення техпаспортів їх рецензування). </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1217461 «Утримання та розвиток автомобільних доріг та дорожньої інфраструктури за рахунок коштів місцевого бюджету» КЕКВ 2240 «Оплата послуг (крім комунальних)» на суму 2 000 000,00 гривень (для поточного ремонту вулиць і доріг).</w:t>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1216040 «Заходи пов’язані з поліпшенням питної води» КЕКВ 3142 «Реконструкція та реставрація інших об’єктів» на суму 1 225 573,80 гривень у тому числі за об’єктами:</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частини вулиці Новоселецька від будинку № 30 до будинку № 34 в м. Сквира Білоцерківського району Київської області» - 183 736,00 гривень;</w:t>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по вулиці  Новоселецькій в м.Сквира Білоцерківського району Київської області» - 508 891,00 гривень (погашення кредиторської заборгованості, що виникла станом на 01.01.2023 року);</w:t>
      </w:r>
    </w:p>
    <w:p w:rsidR="00000000" w:rsidDel="00000000" w:rsidP="00000000" w:rsidRDefault="00000000" w:rsidRPr="00000000" w14:paraId="0000003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провулку  Новоселецький в м.Сквира Білоцерківського району Київської області» - 118 584,00 гривень (погашення кредиторської заборгованості, що виникла станом на 01.01.2023 року);</w:t>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«Реконструкція системи водопостачання провулку  Кільцевий в м.Сквира Білоцерківського району Київської області» - 343 962,00 гривень (погашення кредиторської заборгованості, що виникла станом на 01.01.2023 року);</w:t>
      </w:r>
    </w:p>
    <w:p w:rsidR="00000000" w:rsidDel="00000000" w:rsidP="00000000" w:rsidRDefault="00000000" w:rsidRPr="00000000" w14:paraId="0000003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на реконструкцію системи водопостачання по вулиці  Кібенка в м.Сквира Білоцерківського району Київської області» - 40 980,00 гривень (погашення кредиторської заборгованості, що виникла станом на 01.01.2023 року);</w:t>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на реконструкцію системи водопостачання частини вулиці  Новоселецька від будинку №30 до будинку №34 в м.Сквира Білоцерківського району Київської області» - 11 708,00 гривень (погашення кредиторської заборгованості, що виникла станом на 01.01.2023 року);</w:t>
      </w:r>
    </w:p>
    <w:p w:rsidR="00000000" w:rsidDel="00000000" w:rsidP="00000000" w:rsidRDefault="00000000" w:rsidRPr="00000000" w14:paraId="0000003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«Проведення експертизи проектно-кошторисної документації на реконструкцію системи водопостачання частини вулиці  Новоселецька від будинку №30 до будинку №34 в м.Сквира Білоцерківського району Київської області» - 4 612,80 гривень (погашення кредиторської заборгованості, що виникла станом на 01.01.2023 року);</w:t>
      </w:r>
    </w:p>
    <w:p w:rsidR="00000000" w:rsidDel="00000000" w:rsidP="00000000" w:rsidRDefault="00000000" w:rsidRPr="00000000" w14:paraId="0000004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«Технічний нагляд на об’єкті: «Реконструкція системи водопостачання по провулку Кільцевий в м.Сквира, Білоцерківського району Київської області» - 4 600,00 гривень (погашення кредиторської заборгованості, що виникла станом на 01.01.2023 року);</w:t>
      </w:r>
    </w:p>
    <w:p w:rsidR="00000000" w:rsidDel="00000000" w:rsidP="00000000" w:rsidRDefault="00000000" w:rsidRPr="00000000" w14:paraId="0000004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«Технічний нагляд на об’єкті: «Реконструкція системи водопостачання по вулиці Новоселецькій в м.Сквира, Білоцерківського району Київської області» - 6 900,00 гривень (погашення кредиторської заборгованості, що виникла станом на 01.01.2023 року);</w:t>
      </w:r>
    </w:p>
    <w:p w:rsidR="00000000" w:rsidDel="00000000" w:rsidP="00000000" w:rsidRDefault="00000000" w:rsidRPr="00000000" w14:paraId="0000004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«Технічний нагляд на об’єкті: «Реконструкція системи водопостачання по провулку Новоселецький в м.Сквира, Білоцерківського району Київської області» - 1 600,00 гривень (погашення кредиторської заборгованості, що виникла станом на 01.01.2023 року).</w:t>
      </w:r>
    </w:p>
    <w:p w:rsidR="00000000" w:rsidDel="00000000" w:rsidP="00000000" w:rsidRDefault="00000000" w:rsidRPr="00000000" w14:paraId="0000004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1216040 «Заходи пов’язані з поліпшенням питної води» КЕКВ 3210 «Капітальні трансферти підприємствам (установам, організаціям)» на суму 1 105 000,00 гривень (придбання вантусів – 455 000,00 гривень, вузлів обліку води- 650 000,00 гривень для КП «Сквир-водоканал»).</w:t>
      </w:r>
    </w:p>
    <w:p w:rsidR="00000000" w:rsidDel="00000000" w:rsidP="00000000" w:rsidRDefault="00000000" w:rsidRPr="00000000" w14:paraId="0000004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3 865 886,00 гривень у тому числі за об’єктами:</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-«Капітальний ремонт приміщення Шамраївського НВК «ЗЗСО І-ІІІ ступенів – ЗДО» СМР Київської області (система пожежної сигналізації) – 477 386,00 гривень;</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«Капітальний ремонт приміщення їдальні Сквирського академічного ліцею з виготовлення проектно-кошторисної документації» - 1 000 000,00 гривень;</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на капітальний ремонт даху Пустоварівського НВК» - 50 000,00 гривень;</w:t>
      </w:r>
    </w:p>
    <w:p w:rsidR="00000000" w:rsidDel="00000000" w:rsidP="00000000" w:rsidRDefault="00000000" w:rsidRPr="00000000" w14:paraId="0000004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«Виготовлення проектно-кошторисної документації та співфінансування капітального ремонту покрівлі Сквирського академічного ліцею №2 за адресою: провулок Каштановий, 2 м.Сквира Київської області» - 2 330 000,00 гривень;</w:t>
      </w:r>
    </w:p>
    <w:p w:rsidR="00000000" w:rsidDel="00000000" w:rsidP="00000000" w:rsidRDefault="00000000" w:rsidRPr="00000000" w14:paraId="0000004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«Експертиза проектно-кошторисної документації на капітальний ремонт харчоблоку Шамраївського НВК «ЗЗСО І-ІІІ ступенів – ЗДО» СМР Київської області» - 8 500,00 гривень (погашення кредиторської заборгованості, що виникла станом на 01.01.2023 року).</w:t>
      </w:r>
    </w:p>
    <w:p w:rsidR="00000000" w:rsidDel="00000000" w:rsidP="00000000" w:rsidRDefault="00000000" w:rsidRPr="00000000" w14:paraId="0000004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1217322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медичних установ та закладів» КЕКВ 3132 «Капітальний ремонт інших об’єктів» на суму 444 940,00 гривень (на капітальний ремонт адміністративного приміщення (колишнього пологового відділення) Сквирської медамбулаторії ЗПСМ (система пожежної сигналізації).</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1217324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установ та закладів культури» КЕКВ 3132 «Капітальний ремонт інших об’єктів» на суму 100 000,00 гривень у тому числі за об’єктами:</w:t>
      </w:r>
    </w:p>
    <w:p w:rsidR="00000000" w:rsidDel="00000000" w:rsidP="00000000" w:rsidRDefault="00000000" w:rsidRPr="00000000" w14:paraId="0000005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-«Виготовлення проектно-кошторисної документації на капітальний ремонт даху В.Єрчиківського БК» на суму 50 000,00 гривень;</w:t>
      </w:r>
    </w:p>
    <w:p w:rsidR="00000000" w:rsidDel="00000000" w:rsidP="00000000" w:rsidRDefault="00000000" w:rsidRPr="00000000" w14:paraId="0000005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-«Виготовлення проектно-кошторисної документації на капітальний ремонт даху Самгородоцького БК» на суму 50 000,00 гривень;</w:t>
      </w:r>
    </w:p>
    <w:p w:rsidR="00000000" w:rsidDel="00000000" w:rsidP="00000000" w:rsidRDefault="00000000" w:rsidRPr="00000000" w14:paraId="0000005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1217220 «Газифікація населених пунктів» КЕКВ 3122 «Капітальне будівництво (придбання) інших об’єктів» на суму 1 875 681,00 гривень (для проведення робіт з будівництва підвідного газопроводу до сіл Рогізна, Краснянка та Дунайка Сквирського району Київської області, у тому числі погашення кредиторської заборгованості, що виникла станом на 01.01.2023 року – 569 991,00 гривень).</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1217363 «Виконання інвестиційних проектів в рамках здійснення заходів щодо соціально – економічного розвитку окремих територій» КЕКВ 3142 «Реконструкція та реставрація інших об’єктів» на суму 141 588,55 гривень (для проведення реконструкції за робочим проектом «Технічне переоснащення ВНС КП «СКВИР – ВОДОКАНАЛ» за адресою вул. Залізнична, 57-А в м.Сквира).</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1217330 «Будівництво інших об’єктів комунальної власності» КЕКВ 3122 «Капітальне будівництво (придбання) інших об’єктів» на суму 27 630,00 гривень (на експертизу робочого проекту з будівництва Центру надання адміністративних послуг по вулиці Соборна, 16 в м. Сквира, погашення кредиторської заборгованості, що виникла станом на 01.01.2023 року).</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бюджеті призначення спеціального фонду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14 541 609,00 гривень у тому числі за об’єктами:</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дорожнього покриття по вулиці Новоселецькій, вулиці Кобзаря в м.Сквира»- 3 820 565,00 гривень;</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дорожнього покриття по вулиці Польова від перехрестя вул. Залізнична до будинку №46 в м.Сквира» - 3 710 400,00 гривень;</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«Технагляд по капітальному ремонту частини дорожнього покриття по вул. Лівобережна від будинку №60 до перехрестя з вул. Польовою в м. Сквира» - 10 644,00 гривень (погашення кредиторської заборгованості, що виникла станом на 01.01.2023 року).</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«Капітальний ремонт тротуару  по вулиці Карла Болсуновського в м.Сквира з виготовленням проектно-кошторисної документації» - 7 000 000,00 гривень;</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1217670 «Внески до статутного капіталу суб’єктів господарювання» КЕКВ 3210 «Капітальні трансферти підприємствам (установам, організаціям)» на суму        1 100 000,00 гривень  (на придбання спеціальної техніки для КП «Сквираблагоустій»).</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1218330 «Інша діяльність у сфері екології та охорони природних ресурсів» КЕКВ 3142 «Реконструкція та реставрація інших об’єктів» на суму 1 080 000,00 гривень (заходи щодо відновлення і підтримка сприятливого гідрологічного та санітарного стану р.Сквирка з метою захисту від підтоплення центральної частини від вулиці Тараса Шевченко до вулиці Затишна в м.Сквира Білоцерківського району Київської області).</w:t>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Фінансове управління Сквирської міської ради + 190 000,00 гривень</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3719800 «Субвенція з місцевого бюджету державному бюджету на виконання програм соціально-економічного розвитку регіонів» КЕКВ 3220 «Капітальні трансферти органам державного управління інших рівнів» на суму 190 000,00 гривень (на придбання компресора високого тиску BAUER RE-100-TW  для 12 ДПРЗ ГУДСНС України у Київській області).</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1.3.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1 095 128,86 гривень, який склався станом на 01.01.2023 року по загальному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 субвенцією з державного бюджету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здійснення заходів щодо соціально – економічного розвитку окремих територій, здійснивши розподіл коштів за головним розпорядником таким чином:</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+1 095 128,86 гривень</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1217363 «Виконання інвестиційних проектів в рамках здійснення заходів щодо соціально – економічного розвитку окремих територій» КЕКВ 3142 «Реконструкція та реставрація інших об’єктів» на суму 1 095 128,86 гривень (для проведення реконструкції за робочим проектом «Технічне переоснащення ВНС КП «СКВИР – ВОДОКАНАЛ» за адресою вул.Залізнична, 57-А в м.Сквира).</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4 264,00 гривень, який склався станом на 01.01.2023 року по загальному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 іншою субвенцією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обласного бюджету, здійснивши розподіл коштів за головним розпорядником таким чином:</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+4 264,00 гривень</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1217220 «Газифікація населених пунктів» КЕКВ 3122 «Капітальне будівництво (придбання) інших об’єктів» на суму 4 264,00 гривень (для проведення робіт з будівництва підвідного газопроводу до сіл Рогізна, Краснянка та Дунайка Сквирського району Київської області).</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7 000 000,00 гривень, який склався станом на 01.01.2023 року по спеціальному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 власними надходженнями бюджету розвитку)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здійснивши розподіл коштів за головним розпорядником таким чином:</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+7 000 000,00 гривень</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1217330 «Будівництво інших об’єктів комунальної власності» КЕКВ 3122 «Капітальне будівництво (придбання) інших об’єктів» на суму 7 000 000,00 гривень (на будівництво Центру надання адміністративних послуг по вулиці Соборна, 16 в м. Сквира).</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висновку фінансового управління Сквирської міської ради від 08.02.2023 року №01-19/32 включити обсяг залишку бюджетних коштів бюджету громади в сумі 300 000,00 гривень, який склався станом на 01.01.2023 року по спеціальному фонду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(екологічний податок)</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здійснивши розподіл коштів за головним розпорядником таким чином:</w:t>
      </w:r>
    </w:p>
    <w:p w:rsidR="00000000" w:rsidDel="00000000" w:rsidP="00000000" w:rsidRDefault="00000000" w:rsidRPr="00000000" w14:paraId="0000008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Відділ капітального будівництва, комунальної власності</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та житлово – комунального господарства</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Сквирської міської ради +300 000,00 гривень</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1218340 «Природоохоронні заходи за рахунок цільових фондів» КЕКВ 2240 «Оплата послуг (крім комунальних)» на суму 260 000,00 гривень (для розроблення схеми санітарного очищення громади).</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1218340 «Природоохоронні заходи за рахунок цільових фондів» КЕКВ 2240 «Оплата послуг (крім комунальних)» на суму 40 000,00 гривень (на послуги з утилізації побутових ламп розжарювання).</w:t>
      </w:r>
      <w:r w:rsidDel="00000000" w:rsidR="00000000" w:rsidRPr="00000000">
        <w:rPr>
          <w:rtl w:val="0"/>
        </w:rPr>
      </w:r>
    </w:p>
    <w:p w:rsidR="00000000" w:rsidDel="00000000" w:rsidP="00000000" w:rsidRDefault="00000000" w:rsidRPr="00000000" w14:paraId="0000008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 </w:t>
      </w:r>
      <w:r w:rsidDel="00000000" w:rsidR="00000000" w:rsidRPr="00000000">
        <w:rPr>
          <w:rFonts w:ascii="Times New Roman" w:cs="Times New Roman" w:eastAsia="Times New Roman" w:hAnsi="Times New Roman"/>
          <w:sz w:val="28"/>
          <w:szCs w:val="28"/>
          <w:rtl w:val="0"/>
        </w:rPr>
        <w:t xml:space="preserve">Відповідно до висновку фінансового управління Сквирської міської ради від 08.02.2023 року №01-19/32 включити обсяг залишку бюджетних коштів в сумі 805 284,95 гривень, який склався станом на 01.01.2023 року по спеціальному фонду (за власними надходженнями) бюджетних установ та спрямувати його по головних розпорядниках таким чином: </w:t>
      </w:r>
    </w:p>
    <w:p w:rsidR="00000000" w:rsidDel="00000000" w:rsidP="00000000" w:rsidRDefault="00000000" w:rsidRPr="00000000" w14:paraId="0000008D">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8E">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Сквирська міська рада – 25 658,90 гривень</w:t>
      </w:r>
    </w:p>
    <w:p w:rsidR="00000000" w:rsidDel="00000000" w:rsidP="00000000" w:rsidRDefault="00000000" w:rsidRPr="00000000" w14:paraId="0000008F">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9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0118240 «Заходи та роботи з територіальної оборони» КЕКВ 2210 «Предмети, матеріали, обладнання та інвентар» на суму 25 658,90 грн (надходження від надання благодійної допомоги).</w:t>
      </w:r>
    </w:p>
    <w:p w:rsidR="00000000" w:rsidDel="00000000" w:rsidP="00000000" w:rsidRDefault="00000000" w:rsidRPr="00000000" w14:paraId="00000091">
      <w:pPr>
        <w:spacing w:after="0" w:line="240" w:lineRule="auto"/>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92">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+ 424 348,32 гривень</w:t>
      </w:r>
    </w:p>
    <w:p w:rsidR="00000000" w:rsidDel="00000000" w:rsidP="00000000" w:rsidRDefault="00000000" w:rsidRPr="00000000" w14:paraId="00000093">
      <w:pPr>
        <w:spacing w:after="0" w:line="240" w:lineRule="auto"/>
        <w:ind w:firstLine="567"/>
        <w:jc w:val="both"/>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9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0611010 «Надання дошкільної освіти» КЕКВ 2230 « Продукти харчування» на суму 207 429,90 грн. </w:t>
      </w:r>
    </w:p>
    <w:p w:rsidR="00000000" w:rsidDel="00000000" w:rsidP="00000000" w:rsidRDefault="00000000" w:rsidRPr="00000000" w14:paraId="0000009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0611021 «Надання загальної середньої освіти закладами загальної середньої освіти» КЕКВ 2210 «Предмети, матеріали, обладнання та інвентар» на суму 8 939,81 грн., КЕКВ 2230 «Продукти харчування» на суму 207 171,00 грн. </w:t>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0611070 «Надання позашкільної освіти закладами позашкільної освіти, заходи із позашкільної роботи з дітьми» КЕКВ 2210 «Предмети, матеріали, обладнання та інвентар» на суму 117,50 грн.</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0611141 «Забезпечення діяльності інших закладів у сфері освіти» КЕКВ 2210 «Предмети, матеріали, обладнання та інвентар» на суму 690,11 грн. </w:t>
      </w:r>
    </w:p>
    <w:p w:rsidR="00000000" w:rsidDel="00000000" w:rsidP="00000000" w:rsidRDefault="00000000" w:rsidRPr="00000000" w14:paraId="00000098">
      <w:pPr>
        <w:spacing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9">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w:t>
      </w:r>
    </w:p>
    <w:p w:rsidR="00000000" w:rsidDel="00000000" w:rsidP="00000000" w:rsidRDefault="00000000" w:rsidRPr="00000000" w14:paraId="0000009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Сквирської міської ради + 207 692,86 гривень</w:t>
      </w:r>
      <w:r w:rsidDel="00000000" w:rsidR="00000000" w:rsidRPr="00000000">
        <w:rPr>
          <w:rtl w:val="0"/>
        </w:rPr>
      </w:r>
    </w:p>
    <w:p w:rsidR="00000000" w:rsidDel="00000000" w:rsidP="00000000" w:rsidRDefault="00000000" w:rsidRPr="00000000" w14:paraId="0000009B">
      <w:pPr>
        <w:spacing w:after="0" w:line="240" w:lineRule="auto"/>
        <w:ind w:firstLine="567"/>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2210 «Предмети, матеріали, обладнання та інвентар» на суму 40 070,44 грн., КЕКВ 2230 «Продукти харчування» на суму 37 543,48 грн.</w:t>
      </w:r>
    </w:p>
    <w:p w:rsidR="00000000" w:rsidDel="00000000" w:rsidP="00000000" w:rsidRDefault="00000000" w:rsidRPr="00000000" w14:paraId="0000009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0813241 «Забезпечення діяльності інших закладів у сфері соціального захисту і соціального забезпечення» КЕКВ 2230 «Продукти харчування» на суму 130 078,94 грн.</w:t>
      </w:r>
    </w:p>
    <w:p w:rsidR="00000000" w:rsidDel="00000000" w:rsidP="00000000" w:rsidRDefault="00000000" w:rsidRPr="00000000" w14:paraId="0000009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F">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w:t>
      </w:r>
    </w:p>
    <w:p w:rsidR="00000000" w:rsidDel="00000000" w:rsidP="00000000" w:rsidRDefault="00000000" w:rsidRPr="00000000" w14:paraId="000000A0">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Сквирської міської ради + 147 584,87 гривень</w:t>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1014030 «Забезпечення діяльності бібліотек» КЕКВ 2210 «Предмети, матеріали, обладнання та інвентар» на суму 5 966,55 грн.</w:t>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1014060 «Забезпечення діяльності палаців і будинків культури, клубів, центрів дозвілля та інших клубних закладів» КЕКВ 2210 «Предмети, матеріали, обладнання та інвентар» на суму 2 470,80 грн.</w:t>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видатки спеціального фонду за КПКВК 1011080 «Надання спеціалізованої освіти мистецькими школами» КЕКВ 2210 «Предмети, матеріали, обладнання та інвентар» на суму 139 147,52 грн.</w:t>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spacing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1.8. </w:t>
      </w:r>
      <w:r w:rsidDel="00000000" w:rsidR="00000000" w:rsidRPr="00000000">
        <w:rPr>
          <w:rFonts w:ascii="Times New Roman" w:cs="Times New Roman" w:eastAsia="Times New Roman" w:hAnsi="Times New Roman"/>
          <w:sz w:val="28"/>
          <w:szCs w:val="28"/>
          <w:rtl w:val="0"/>
        </w:rPr>
        <w:t xml:space="preserve">Відповідно до клопотання начальника КП «Сквирське комунальне господарство» від 13.02.2023 року за №26 здійснити перепланування бюджетних призначень у річному та помісячному плані використання бюджетних коштів загального фонду між одержувачами таким чином:</w:t>
      </w:r>
    </w:p>
    <w:p w:rsidR="00000000" w:rsidDel="00000000" w:rsidP="00000000" w:rsidRDefault="00000000" w:rsidRPr="00000000" w14:paraId="000000A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річні та помісячні бюджетні призначення  за одержувачем КП «СКГ» по КПКВК 1216014 «Забезпечення збору та вивезення сміття і відходів»  за КЕКВ:</w:t>
      </w:r>
    </w:p>
    <w:p w:rsidR="00000000" w:rsidDel="00000000" w:rsidP="00000000" w:rsidRDefault="00000000" w:rsidRPr="00000000" w14:paraId="000000A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- 2111 «Заробітна плата» на суму 354 100,00 гривень;</w:t>
      </w:r>
    </w:p>
    <w:p w:rsidR="00000000" w:rsidDel="00000000" w:rsidP="00000000" w:rsidRDefault="00000000" w:rsidRPr="00000000" w14:paraId="000000AA">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- 2120 «Нарахування на оплату праці» на суму 77 900,00 гривень;</w:t>
      </w:r>
    </w:p>
    <w:p w:rsidR="00000000" w:rsidDel="00000000" w:rsidP="00000000" w:rsidRDefault="00000000" w:rsidRPr="00000000" w14:paraId="000000A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- 2800 «Інші поточні видатки» на суму 88 000,00 гривень.</w:t>
      </w:r>
    </w:p>
    <w:p w:rsidR="00000000" w:rsidDel="00000000" w:rsidP="00000000" w:rsidRDefault="00000000" w:rsidRPr="00000000" w14:paraId="000000AC">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річні та помісячні бюджетні призначення  за одержувачем КП «Сквираблагоустрій» по КПКВК 1216014 «Забезпечення збору та вивезення сміття і відходів»  за КЕКВ 2240 «Оплата послуг (крім комунальних)» на суму 520 000,00 гривень.</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1.9. </w:t>
      </w:r>
      <w:r w:rsidDel="00000000" w:rsidR="00000000" w:rsidRPr="00000000">
        <w:rPr>
          <w:rFonts w:ascii="Times New Roman" w:cs="Times New Roman" w:eastAsia="Times New Roman" w:hAnsi="Times New Roman"/>
          <w:sz w:val="28"/>
          <w:szCs w:val="28"/>
          <w:rtl w:val="0"/>
        </w:rPr>
        <w:t xml:space="preserve">Відповідно до клопотань директора КНП СМР «Сквирська ЦМЛ» від 17.02.2023 року за №101, директора КНП СМР «Сквирський міський центр первинної медико-санітарної допомоги» від 17.02.2023 року за №77, директора  КУ СМР «Центр надання соціальних послуг» від 20.02.2023 року за №01-02/66 здійснити перепланування бюджетних призначень загального фонду виділених на проведення енергоаудиту приміщень таким чином:</w:t>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 КПКВК 0112010 «Багатопрофільна стаціонарна медична допомога населенню» КЕКВ 2610 «Субсидії та поточні трансферти підприємствам (установам, організаціям)» на суму 59 400,00 гривень.</w:t>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 КПКВК 0112111 «Первинна медична допомога населенню, що надається центрами первинної медичної (медико-санітарної) допомоги» КЕКВ 2610 «Субсидії та поточні трансферти підприємствам (установам, організаціям)» на суму 39 150,00 гривень (на проведення енергоаудиту приміщень КНП СМР ЦПМСД).</w:t>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 КПКВК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2240 «Оплата послуг (крім комунальних)» на суму 20 250,00 гривень (на проведення енергоаудиту приміщень центру надання соціальних послуг).</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B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basedOn w:val="a"/>
    <w:uiPriority w:val="99"/>
    <w:semiHidden w:val="1"/>
    <w:unhideWhenUsed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a">
    <w:name w:val="Balloon Text"/>
    <w:basedOn w:val="a"/>
    <w:link w:val="ab"/>
    <w:uiPriority w:val="99"/>
    <w:semiHidden w:val="1"/>
    <w:unhideWhenUsed w:val="1"/>
    <w:rsid w:val="00EF4ED5"/>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c"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d">
    <w:name w:val="Emphasis"/>
    <w:uiPriority w:val="20"/>
    <w:qFormat w:val="1"/>
    <w:rsid w:val="00BE53B2"/>
    <w:rPr>
      <w:i w:val="1"/>
      <w:iCs w:val="1"/>
    </w:rPr>
  </w:style>
  <w:style w:type="character" w:styleId="ae">
    <w:name w:val="annotation reference"/>
    <w:basedOn w:val="a0"/>
    <w:uiPriority w:val="99"/>
    <w:semiHidden w:val="1"/>
    <w:unhideWhenUsed w:val="1"/>
    <w:rsid w:val="000530D2"/>
    <w:rPr>
      <w:sz w:val="16"/>
      <w:szCs w:val="16"/>
    </w:rPr>
  </w:style>
  <w:style w:type="paragraph" w:styleId="af">
    <w:name w:val="annotation text"/>
    <w:basedOn w:val="a"/>
    <w:link w:val="af0"/>
    <w:uiPriority w:val="99"/>
    <w:semiHidden w:val="1"/>
    <w:unhideWhenUsed w:val="1"/>
    <w:rsid w:val="000530D2"/>
    <w:pPr>
      <w:spacing w:line="240" w:lineRule="auto"/>
    </w:pPr>
    <w:rPr>
      <w:sz w:val="20"/>
      <w:szCs w:val="20"/>
    </w:rPr>
  </w:style>
  <w:style w:type="character" w:styleId="af0" w:customStyle="1">
    <w:name w:val="Текст примечания Знак"/>
    <w:basedOn w:val="a0"/>
    <w:link w:val="af"/>
    <w:uiPriority w:val="99"/>
    <w:semiHidden w:val="1"/>
    <w:rsid w:val="000530D2"/>
    <w:rPr>
      <w:sz w:val="20"/>
      <w:szCs w:val="20"/>
    </w:rPr>
  </w:style>
  <w:style w:type="paragraph" w:styleId="af1">
    <w:name w:val="annotation subject"/>
    <w:basedOn w:val="af"/>
    <w:next w:val="af"/>
    <w:link w:val="af2"/>
    <w:uiPriority w:val="99"/>
    <w:semiHidden w:val="1"/>
    <w:unhideWhenUsed w:val="1"/>
    <w:rsid w:val="000530D2"/>
    <w:rPr>
      <w:b w:val="1"/>
      <w:bCs w:val="1"/>
    </w:rPr>
  </w:style>
  <w:style w:type="character" w:styleId="af2" w:customStyle="1">
    <w:name w:val="Тема примечания Знак"/>
    <w:basedOn w:val="af0"/>
    <w:link w:val="af1"/>
    <w:uiPriority w:val="99"/>
    <w:semiHidden w:val="1"/>
    <w:rsid w:val="000530D2"/>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NwaM9D3+ABd8JBKI27Zz++p1dQ==">AMUW2mVvY5oo6SP3t+wE/MXjMZxJzFCraoXHZcItCRUEYhXf58v3CqIHQq4/qcxDeSfXzaww3lUZFBXfFpjg317D6Cb0CJ6+LVHwnKEocsJ/+qWGhQ/GNZcUvKRC4OvyfCTqcHlRm/0b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